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1"/>
        <w:tblW w:w="0" w:type="auto"/>
        <w:tblLook w:val="04A0" w:firstRow="1" w:lastRow="0" w:firstColumn="1" w:lastColumn="0" w:noHBand="0" w:noVBand="1"/>
      </w:tblPr>
      <w:tblGrid>
        <w:gridCol w:w="7069"/>
        <w:gridCol w:w="1227"/>
      </w:tblGrid>
      <w:tr w:rsidR="00376913" w:rsidRPr="00376913" w14:paraId="319BA1A1" w14:textId="77777777" w:rsidTr="00376913">
        <w:trPr>
          <w:trHeight w:val="80"/>
        </w:trPr>
        <w:tc>
          <w:tcPr>
            <w:tcW w:w="8365" w:type="dxa"/>
            <w:tcBorders>
              <w:bottom w:val="single" w:sz="2" w:space="0" w:color="000000"/>
            </w:tcBorders>
            <w:shd w:val="clear" w:color="auto" w:fill="45B0E1"/>
            <w:vAlign w:val="center"/>
          </w:tcPr>
          <w:p w14:paraId="6AAFED35" w14:textId="77777777" w:rsidR="00376913" w:rsidRPr="00376913" w:rsidRDefault="00376913" w:rsidP="00376913">
            <w:pPr>
              <w:widowControl/>
              <w:spacing w:line="300" w:lineRule="exact"/>
              <w:outlineLvl w:val="0"/>
              <w:rPr>
                <w:rFonts w:ascii="Calibri" w:eastAsia="Yu Gothic Light" w:hAnsi="Calibri" w:cs="Calibri"/>
                <w:b/>
                <w:bCs/>
                <w:sz w:val="21"/>
                <w:szCs w:val="21"/>
                <w:lang w:eastAsia="ja-JP"/>
              </w:rPr>
            </w:pPr>
            <w:r w:rsidRPr="00376913">
              <w:rPr>
                <w:rFonts w:ascii="Calibri" w:eastAsia="Yu Gothic Light" w:hAnsi="Calibri" w:cs="Calibri" w:hint="eastAsia"/>
                <w:b/>
                <w:bCs/>
                <w:sz w:val="21"/>
                <w:szCs w:val="21"/>
                <w:lang w:eastAsia="ja-JP"/>
              </w:rPr>
              <w:t>Technical Criteria and Required Submission</w:t>
            </w:r>
          </w:p>
        </w:tc>
        <w:tc>
          <w:tcPr>
            <w:tcW w:w="1371" w:type="dxa"/>
            <w:tcBorders>
              <w:bottom w:val="single" w:sz="2" w:space="0" w:color="000000"/>
            </w:tcBorders>
            <w:shd w:val="clear" w:color="auto" w:fill="45B0E1"/>
            <w:vAlign w:val="center"/>
          </w:tcPr>
          <w:p w14:paraId="7A2BF613" w14:textId="77777777" w:rsidR="00376913" w:rsidRPr="00376913" w:rsidRDefault="00376913" w:rsidP="00376913">
            <w:pPr>
              <w:widowControl/>
              <w:spacing w:line="300" w:lineRule="exact"/>
              <w:jc w:val="center"/>
              <w:rPr>
                <w:rFonts w:ascii="Calibri" w:eastAsia="Aptos" w:hAnsi="Calibri" w:cs="Calibri"/>
                <w:sz w:val="21"/>
                <w:szCs w:val="21"/>
              </w:rPr>
            </w:pPr>
            <w:r w:rsidRPr="00376913">
              <w:rPr>
                <w:rFonts w:ascii="Calibri" w:eastAsia="Aptos" w:hAnsi="Calibri" w:cs="Calibri"/>
                <w:sz w:val="21"/>
                <w:szCs w:val="21"/>
                <w:lang w:eastAsia="ja-JP"/>
              </w:rPr>
              <w:t>S</w:t>
            </w:r>
            <w:r w:rsidRPr="00376913">
              <w:rPr>
                <w:rFonts w:ascii="Calibri" w:eastAsia="Aptos" w:hAnsi="Calibri" w:cs="Calibri" w:hint="eastAsia"/>
                <w:sz w:val="21"/>
                <w:szCs w:val="21"/>
                <w:lang w:eastAsia="ja-JP"/>
              </w:rPr>
              <w:t xml:space="preserve">core </w:t>
            </w:r>
          </w:p>
          <w:p w14:paraId="038C1F5B" w14:textId="77777777" w:rsidR="00376913" w:rsidRPr="00376913" w:rsidRDefault="00376913" w:rsidP="00376913">
            <w:pPr>
              <w:widowControl/>
              <w:spacing w:line="300" w:lineRule="exact"/>
              <w:jc w:val="center"/>
              <w:rPr>
                <w:rFonts w:ascii="Calibri" w:eastAsia="Yu Gothic Light" w:hAnsi="Calibri" w:cs="Calibri"/>
                <w:b/>
                <w:bCs/>
                <w:sz w:val="21"/>
                <w:szCs w:val="21"/>
                <w:lang w:eastAsia="ja-JP"/>
              </w:rPr>
            </w:pPr>
            <w:r w:rsidRPr="00376913">
              <w:rPr>
                <w:rFonts w:ascii="Calibri" w:eastAsia="Aptos" w:hAnsi="Calibri" w:cs="Calibri" w:hint="eastAsia"/>
                <w:sz w:val="21"/>
                <w:szCs w:val="21"/>
                <w:lang w:eastAsia="ja-JP"/>
              </w:rPr>
              <w:t>(max 100)</w:t>
            </w:r>
          </w:p>
        </w:tc>
      </w:tr>
      <w:tr w:rsidR="00376913" w:rsidRPr="00376913" w14:paraId="3A47192D" w14:textId="77777777" w:rsidTr="00376913">
        <w:trPr>
          <w:trHeight w:val="89"/>
        </w:trPr>
        <w:tc>
          <w:tcPr>
            <w:tcW w:w="8365" w:type="dxa"/>
            <w:tcBorders>
              <w:bottom w:val="single" w:sz="2" w:space="0" w:color="000000"/>
            </w:tcBorders>
            <w:shd w:val="clear" w:color="auto" w:fill="D9D9D9"/>
          </w:tcPr>
          <w:p w14:paraId="3A94607A" w14:textId="77777777" w:rsidR="00376913" w:rsidRPr="00376913" w:rsidRDefault="00376913" w:rsidP="00376913">
            <w:pPr>
              <w:widowControl/>
              <w:spacing w:line="300" w:lineRule="exact"/>
              <w:outlineLvl w:val="0"/>
              <w:rPr>
                <w:rFonts w:ascii="Calibri" w:eastAsia="Yu Gothic Light" w:hAnsi="Calibri" w:cs="Calibri"/>
                <w:sz w:val="21"/>
                <w:szCs w:val="21"/>
              </w:rPr>
            </w:pPr>
            <w:r w:rsidRPr="00376913">
              <w:rPr>
                <w:rFonts w:ascii="Calibri" w:eastAsia="Yu Gothic Light" w:hAnsi="Calibri" w:cs="Calibri" w:hint="eastAsia"/>
                <w:sz w:val="21"/>
                <w:szCs w:val="21"/>
                <w:lang w:eastAsia="ja-JP"/>
              </w:rPr>
              <w:t>1.</w:t>
            </w:r>
            <w:r w:rsidRPr="00376913">
              <w:rPr>
                <w:rFonts w:ascii="Calibri" w:eastAsia="Yu Gothic Light" w:hAnsi="Calibri" w:cs="Calibri"/>
                <w:sz w:val="21"/>
                <w:szCs w:val="21"/>
                <w:lang w:eastAsia="ja-JP"/>
              </w:rPr>
              <w:t xml:space="preserve"> </w:t>
            </w:r>
            <w:r w:rsidRPr="00376913">
              <w:rPr>
                <w:rFonts w:ascii="Calibri" w:eastAsia="Yu Gothic Light" w:hAnsi="Calibri" w:cs="Calibri"/>
                <w:sz w:val="21"/>
                <w:szCs w:val="21"/>
              </w:rPr>
              <w:t>Technical and Construction Manufacturing Capabilities</w:t>
            </w:r>
          </w:p>
        </w:tc>
        <w:tc>
          <w:tcPr>
            <w:tcW w:w="1371" w:type="dxa"/>
            <w:tcBorders>
              <w:bottom w:val="single" w:sz="2" w:space="0" w:color="000000"/>
            </w:tcBorders>
            <w:shd w:val="clear" w:color="auto" w:fill="D9D9D9"/>
            <w:vAlign w:val="center"/>
          </w:tcPr>
          <w:p w14:paraId="6945EAA1" w14:textId="77777777" w:rsidR="00376913" w:rsidRPr="00376913" w:rsidRDefault="00376913" w:rsidP="00376913">
            <w:pPr>
              <w:widowControl/>
              <w:spacing w:line="300" w:lineRule="exact"/>
              <w:jc w:val="center"/>
              <w:rPr>
                <w:rFonts w:ascii="Calibri" w:eastAsia="Aptos" w:hAnsi="Calibri" w:cs="Calibri"/>
                <w:b/>
                <w:bCs/>
                <w:sz w:val="21"/>
                <w:szCs w:val="21"/>
              </w:rPr>
            </w:pPr>
            <w:r w:rsidRPr="00376913">
              <w:rPr>
                <w:rFonts w:ascii="Calibri" w:eastAsia="Aptos" w:hAnsi="Calibri" w:cs="Calibri"/>
                <w:b/>
                <w:bCs/>
                <w:sz w:val="21"/>
                <w:szCs w:val="21"/>
              </w:rPr>
              <w:t>30</w:t>
            </w:r>
          </w:p>
        </w:tc>
      </w:tr>
      <w:tr w:rsidR="00376913" w:rsidRPr="00376913" w14:paraId="2943DDC0" w14:textId="77777777" w:rsidTr="00376913">
        <w:trPr>
          <w:trHeight w:val="1642"/>
        </w:trPr>
        <w:tc>
          <w:tcPr>
            <w:tcW w:w="8365" w:type="dxa"/>
            <w:tcBorders>
              <w:top w:val="single" w:sz="2" w:space="0" w:color="000000"/>
              <w:bottom w:val="single" w:sz="2" w:space="0" w:color="000000"/>
            </w:tcBorders>
          </w:tcPr>
          <w:p w14:paraId="549DA265" w14:textId="77777777" w:rsidR="00376913" w:rsidRPr="00376913" w:rsidRDefault="00376913" w:rsidP="00376913">
            <w:pPr>
              <w:widowControl/>
              <w:spacing w:line="300" w:lineRule="exact"/>
              <w:outlineLvl w:val="1"/>
              <w:rPr>
                <w:rFonts w:ascii="Calibri" w:eastAsia="Yu Gothic Light" w:hAnsi="Calibri" w:cs="Calibri"/>
                <w:sz w:val="21"/>
                <w:szCs w:val="21"/>
              </w:rPr>
            </w:pPr>
            <w:r w:rsidRPr="00376913">
              <w:rPr>
                <w:rFonts w:ascii="Calibri" w:eastAsia="Yu Gothic Light" w:hAnsi="Calibri" w:cs="Calibri" w:hint="eastAsia"/>
                <w:sz w:val="21"/>
                <w:szCs w:val="21"/>
                <w:lang w:eastAsia="ja-JP"/>
              </w:rPr>
              <w:t xml:space="preserve">1.1 </w:t>
            </w:r>
            <w:r w:rsidRPr="00376913">
              <w:rPr>
                <w:rFonts w:ascii="Calibri" w:eastAsia="Yu Gothic Light" w:hAnsi="Calibri" w:cs="Calibri"/>
                <w:sz w:val="21"/>
                <w:szCs w:val="21"/>
              </w:rPr>
              <w:t>Experience and Expertise</w:t>
            </w:r>
          </w:p>
          <w:p w14:paraId="3E6BEEBC" w14:textId="77777777" w:rsidR="00376913" w:rsidRPr="00376913" w:rsidRDefault="00376913" w:rsidP="00376913">
            <w:pPr>
              <w:widowControl/>
              <w:numPr>
                <w:ilvl w:val="0"/>
                <w:numId w:val="1"/>
              </w:numPr>
              <w:spacing w:line="300" w:lineRule="exact"/>
              <w:ind w:left="337" w:hanging="270"/>
              <w:contextualSpacing/>
              <w:rPr>
                <w:rFonts w:ascii="Calibri" w:eastAsia="Aptos" w:hAnsi="Calibri" w:cs="Calibri"/>
                <w:sz w:val="21"/>
                <w:szCs w:val="21"/>
              </w:rPr>
            </w:pPr>
            <w:r w:rsidRPr="00376913">
              <w:rPr>
                <w:rFonts w:ascii="Calibri" w:eastAsia="Aptos" w:hAnsi="Calibri" w:cs="Calibri"/>
                <w:sz w:val="21"/>
                <w:szCs w:val="21"/>
              </w:rPr>
              <w:t xml:space="preserve">Provide 3 examples of the construction of similar buildings. </w:t>
            </w:r>
          </w:p>
          <w:p w14:paraId="4DB2674E" w14:textId="77777777" w:rsidR="00376913" w:rsidRPr="00376913" w:rsidRDefault="00376913" w:rsidP="00376913">
            <w:pPr>
              <w:widowControl/>
              <w:numPr>
                <w:ilvl w:val="0"/>
                <w:numId w:val="1"/>
              </w:numPr>
              <w:spacing w:line="300" w:lineRule="exact"/>
              <w:ind w:left="337" w:hanging="270"/>
              <w:contextualSpacing/>
              <w:rPr>
                <w:rFonts w:ascii="Calibri" w:eastAsia="Aptos" w:hAnsi="Calibri" w:cs="Calibri"/>
                <w:sz w:val="21"/>
                <w:szCs w:val="21"/>
              </w:rPr>
            </w:pPr>
            <w:r w:rsidRPr="00376913">
              <w:rPr>
                <w:rFonts w:ascii="Calibri" w:eastAsia="Aptos" w:hAnsi="Calibri" w:cs="Calibri"/>
                <w:sz w:val="21"/>
                <w:szCs w:val="21"/>
              </w:rPr>
              <w:t xml:space="preserve">Demonstrate experience in erecting buildings in a very dense Construction environment (in the vicinity of other buildings under construction, commissioning or operation) with positive performance record. </w:t>
            </w:r>
          </w:p>
        </w:tc>
        <w:tc>
          <w:tcPr>
            <w:tcW w:w="1371" w:type="dxa"/>
            <w:tcBorders>
              <w:top w:val="single" w:sz="2" w:space="0" w:color="000000"/>
              <w:bottom w:val="single" w:sz="2" w:space="0" w:color="000000"/>
            </w:tcBorders>
            <w:vAlign w:val="center"/>
          </w:tcPr>
          <w:p w14:paraId="50320057" w14:textId="77777777" w:rsidR="00376913" w:rsidRPr="00376913" w:rsidRDefault="00376913" w:rsidP="00376913">
            <w:pPr>
              <w:widowControl/>
              <w:spacing w:line="300" w:lineRule="exact"/>
              <w:jc w:val="center"/>
              <w:rPr>
                <w:rFonts w:ascii="Calibri" w:eastAsia="Aptos" w:hAnsi="Calibri" w:cs="Calibri"/>
                <w:sz w:val="21"/>
                <w:szCs w:val="21"/>
              </w:rPr>
            </w:pPr>
            <w:r w:rsidRPr="00376913">
              <w:rPr>
                <w:rFonts w:ascii="Calibri" w:eastAsia="Aptos" w:hAnsi="Calibri" w:cs="Calibri"/>
                <w:sz w:val="21"/>
                <w:szCs w:val="21"/>
              </w:rPr>
              <w:t>10</w:t>
            </w:r>
          </w:p>
        </w:tc>
      </w:tr>
      <w:tr w:rsidR="00376913" w:rsidRPr="00376913" w14:paraId="00C3ECBB" w14:textId="77777777" w:rsidTr="00376913">
        <w:trPr>
          <w:trHeight w:val="20"/>
        </w:trPr>
        <w:tc>
          <w:tcPr>
            <w:tcW w:w="8365" w:type="dxa"/>
            <w:tcBorders>
              <w:top w:val="single" w:sz="2" w:space="0" w:color="000000"/>
              <w:bottom w:val="single" w:sz="2" w:space="0" w:color="000000"/>
            </w:tcBorders>
          </w:tcPr>
          <w:p w14:paraId="2B9EE7EB" w14:textId="77777777" w:rsidR="00376913" w:rsidRPr="00376913" w:rsidRDefault="00376913" w:rsidP="00376913">
            <w:pPr>
              <w:keepNext/>
              <w:keepLines/>
              <w:widowControl/>
              <w:spacing w:line="300" w:lineRule="exact"/>
              <w:outlineLvl w:val="1"/>
              <w:rPr>
                <w:rFonts w:ascii="Calibri" w:eastAsia="Yu Gothic Light" w:hAnsi="Calibri" w:cs="Calibri"/>
                <w:sz w:val="21"/>
                <w:szCs w:val="21"/>
              </w:rPr>
            </w:pPr>
            <w:r w:rsidRPr="00376913">
              <w:rPr>
                <w:rFonts w:ascii="Calibri" w:eastAsia="Yu Gothic Light" w:hAnsi="Calibri" w:cs="Calibri" w:hint="eastAsia"/>
                <w:sz w:val="21"/>
                <w:szCs w:val="21"/>
                <w:lang w:eastAsia="ja-JP"/>
              </w:rPr>
              <w:t xml:space="preserve">1.2 </w:t>
            </w:r>
            <w:r w:rsidRPr="00376913">
              <w:rPr>
                <w:rFonts w:ascii="Calibri" w:eastAsia="Yu Gothic Light" w:hAnsi="Calibri" w:cs="Calibri"/>
                <w:sz w:val="21"/>
                <w:szCs w:val="21"/>
              </w:rPr>
              <w:t>Compliance with Standards</w:t>
            </w:r>
          </w:p>
          <w:p w14:paraId="0A33DBB2" w14:textId="77777777" w:rsidR="00376913" w:rsidRPr="00376913" w:rsidRDefault="00376913" w:rsidP="00376913">
            <w:pPr>
              <w:widowControl/>
              <w:numPr>
                <w:ilvl w:val="0"/>
                <w:numId w:val="1"/>
              </w:numPr>
              <w:spacing w:line="300" w:lineRule="exact"/>
              <w:ind w:left="337" w:hanging="270"/>
              <w:contextualSpacing/>
              <w:rPr>
                <w:rFonts w:ascii="Calibri" w:eastAsia="Aptos" w:hAnsi="Calibri" w:cs="Calibri"/>
                <w:sz w:val="21"/>
                <w:szCs w:val="21"/>
              </w:rPr>
            </w:pPr>
            <w:r w:rsidRPr="00376913">
              <w:rPr>
                <w:rFonts w:ascii="Calibri" w:eastAsia="Aptos" w:hAnsi="Calibri" w:cs="Calibri"/>
                <w:sz w:val="21"/>
                <w:szCs w:val="21"/>
              </w:rPr>
              <w:t xml:space="preserve">Provide 2 examples of projects executed according to ISO, EN, or ASME standards and/or projects utilizing standards </w:t>
            </w:r>
            <w:proofErr w:type="gramStart"/>
            <w:r w:rsidRPr="00376913">
              <w:rPr>
                <w:rFonts w:ascii="Calibri" w:eastAsia="Aptos" w:hAnsi="Calibri" w:cs="Calibri"/>
                <w:sz w:val="21"/>
                <w:szCs w:val="21"/>
              </w:rPr>
              <w:t>similar to</w:t>
            </w:r>
            <w:proofErr w:type="gramEnd"/>
            <w:r w:rsidRPr="00376913">
              <w:rPr>
                <w:rFonts w:ascii="Calibri" w:eastAsia="Aptos" w:hAnsi="Calibri" w:cs="Calibri"/>
                <w:sz w:val="21"/>
                <w:szCs w:val="21"/>
              </w:rPr>
              <w:t xml:space="preserve"> the ITER code.</w:t>
            </w:r>
          </w:p>
        </w:tc>
        <w:tc>
          <w:tcPr>
            <w:tcW w:w="1371" w:type="dxa"/>
            <w:tcBorders>
              <w:top w:val="single" w:sz="2" w:space="0" w:color="000000"/>
              <w:bottom w:val="single" w:sz="2" w:space="0" w:color="000000"/>
            </w:tcBorders>
            <w:vAlign w:val="center"/>
          </w:tcPr>
          <w:p w14:paraId="027FED6C" w14:textId="77777777" w:rsidR="00376913" w:rsidRPr="00376913" w:rsidRDefault="00376913" w:rsidP="00376913">
            <w:pPr>
              <w:widowControl/>
              <w:spacing w:line="300" w:lineRule="exact"/>
              <w:jc w:val="center"/>
              <w:rPr>
                <w:rFonts w:ascii="Calibri" w:eastAsia="Aptos" w:hAnsi="Calibri" w:cs="Calibri"/>
                <w:sz w:val="21"/>
                <w:szCs w:val="21"/>
              </w:rPr>
            </w:pPr>
            <w:r w:rsidRPr="00376913">
              <w:rPr>
                <w:rFonts w:ascii="Calibri" w:eastAsia="Aptos" w:hAnsi="Calibri" w:cs="Calibri"/>
                <w:sz w:val="21"/>
                <w:szCs w:val="21"/>
              </w:rPr>
              <w:t>10</w:t>
            </w:r>
          </w:p>
        </w:tc>
      </w:tr>
      <w:tr w:rsidR="00376913" w:rsidRPr="00376913" w14:paraId="3948B536" w14:textId="77777777" w:rsidTr="00376913">
        <w:trPr>
          <w:trHeight w:val="20"/>
        </w:trPr>
        <w:tc>
          <w:tcPr>
            <w:tcW w:w="8365" w:type="dxa"/>
            <w:tcBorders>
              <w:top w:val="single" w:sz="2" w:space="0" w:color="000000"/>
              <w:bottom w:val="single" w:sz="2" w:space="0" w:color="000000"/>
            </w:tcBorders>
          </w:tcPr>
          <w:p w14:paraId="775D60A7" w14:textId="77777777" w:rsidR="00376913" w:rsidRPr="00376913" w:rsidRDefault="00376913" w:rsidP="00376913">
            <w:pPr>
              <w:keepNext/>
              <w:keepLines/>
              <w:widowControl/>
              <w:spacing w:line="300" w:lineRule="exact"/>
              <w:outlineLvl w:val="1"/>
              <w:rPr>
                <w:rFonts w:ascii="Calibri" w:eastAsia="Yu Gothic Light" w:hAnsi="Calibri" w:cs="Calibri"/>
                <w:sz w:val="21"/>
                <w:szCs w:val="21"/>
              </w:rPr>
            </w:pPr>
            <w:r w:rsidRPr="00376913">
              <w:rPr>
                <w:rFonts w:ascii="Calibri" w:eastAsia="Yu Gothic Light" w:hAnsi="Calibri" w:cs="Calibri" w:hint="eastAsia"/>
                <w:sz w:val="21"/>
                <w:szCs w:val="21"/>
                <w:lang w:eastAsia="ja-JP"/>
              </w:rPr>
              <w:t xml:space="preserve">1.3 </w:t>
            </w:r>
            <w:r w:rsidRPr="00376913">
              <w:rPr>
                <w:rFonts w:ascii="Calibri" w:eastAsia="Yu Gothic Light" w:hAnsi="Calibri" w:cs="Calibri"/>
                <w:sz w:val="21"/>
                <w:szCs w:val="21"/>
              </w:rPr>
              <w:t>Quality Assurance</w:t>
            </w:r>
          </w:p>
          <w:p w14:paraId="5451E9A3" w14:textId="77777777" w:rsidR="00376913" w:rsidRPr="00376913" w:rsidRDefault="00376913" w:rsidP="00376913">
            <w:pPr>
              <w:widowControl/>
              <w:numPr>
                <w:ilvl w:val="0"/>
                <w:numId w:val="1"/>
              </w:numPr>
              <w:spacing w:line="300" w:lineRule="exact"/>
              <w:ind w:left="337" w:hanging="270"/>
              <w:contextualSpacing/>
              <w:rPr>
                <w:rFonts w:ascii="Calibri" w:eastAsia="Aptos" w:hAnsi="Calibri" w:cs="Calibri"/>
                <w:sz w:val="21"/>
                <w:szCs w:val="21"/>
              </w:rPr>
            </w:pPr>
            <w:r w:rsidRPr="00376913">
              <w:rPr>
                <w:rFonts w:ascii="Calibri" w:eastAsia="Aptos" w:hAnsi="Calibri" w:cs="Calibri"/>
                <w:sz w:val="21"/>
                <w:szCs w:val="21"/>
              </w:rPr>
              <w:t>Provide all relevant standards, including ISO 9001 and ISO 14001 for environmental management systems and relevant certifications on quality, health and conventional safety and environment.</w:t>
            </w:r>
          </w:p>
          <w:p w14:paraId="657CEC80" w14:textId="77777777" w:rsidR="00376913" w:rsidRPr="00376913" w:rsidRDefault="00376913" w:rsidP="00376913">
            <w:pPr>
              <w:widowControl/>
              <w:numPr>
                <w:ilvl w:val="0"/>
                <w:numId w:val="1"/>
              </w:numPr>
              <w:spacing w:line="300" w:lineRule="exact"/>
              <w:ind w:left="337" w:hanging="270"/>
              <w:contextualSpacing/>
              <w:rPr>
                <w:rFonts w:ascii="Calibri" w:eastAsia="Aptos" w:hAnsi="Calibri" w:cs="Calibri"/>
                <w:sz w:val="21"/>
                <w:szCs w:val="21"/>
              </w:rPr>
            </w:pPr>
            <w:r w:rsidRPr="00376913">
              <w:rPr>
                <w:rFonts w:ascii="Calibri" w:eastAsia="Aptos" w:hAnsi="Calibri" w:cs="Calibri"/>
                <w:sz w:val="21"/>
                <w:szCs w:val="21"/>
              </w:rPr>
              <w:t>Provide a draft Quality Plan covering the works specified in the technical specification, in accordance with ITER quality requirements.</w:t>
            </w:r>
          </w:p>
        </w:tc>
        <w:tc>
          <w:tcPr>
            <w:tcW w:w="1371" w:type="dxa"/>
            <w:tcBorders>
              <w:top w:val="single" w:sz="2" w:space="0" w:color="000000"/>
              <w:bottom w:val="single" w:sz="2" w:space="0" w:color="000000"/>
            </w:tcBorders>
            <w:vAlign w:val="center"/>
          </w:tcPr>
          <w:p w14:paraId="0489E5FC" w14:textId="77777777" w:rsidR="00376913" w:rsidRPr="00376913" w:rsidRDefault="00376913" w:rsidP="00376913">
            <w:pPr>
              <w:widowControl/>
              <w:spacing w:line="300" w:lineRule="exact"/>
              <w:jc w:val="center"/>
              <w:rPr>
                <w:rFonts w:ascii="Calibri" w:eastAsia="Aptos" w:hAnsi="Calibri" w:cs="Calibri"/>
                <w:sz w:val="21"/>
                <w:szCs w:val="21"/>
              </w:rPr>
            </w:pPr>
            <w:r w:rsidRPr="00376913">
              <w:rPr>
                <w:rFonts w:ascii="Calibri" w:eastAsia="Aptos" w:hAnsi="Calibri" w:cs="Calibri"/>
                <w:sz w:val="21"/>
                <w:szCs w:val="21"/>
              </w:rPr>
              <w:t>10</w:t>
            </w:r>
          </w:p>
        </w:tc>
      </w:tr>
      <w:tr w:rsidR="00376913" w:rsidRPr="00376913" w14:paraId="41465768" w14:textId="77777777" w:rsidTr="00376913">
        <w:trPr>
          <w:trHeight w:val="20"/>
        </w:trPr>
        <w:tc>
          <w:tcPr>
            <w:tcW w:w="8365" w:type="dxa"/>
            <w:tcBorders>
              <w:top w:val="single" w:sz="2" w:space="0" w:color="000000"/>
              <w:bottom w:val="single" w:sz="2" w:space="0" w:color="000000"/>
            </w:tcBorders>
            <w:shd w:val="clear" w:color="auto" w:fill="D9D9D9"/>
          </w:tcPr>
          <w:p w14:paraId="355CA917" w14:textId="77777777" w:rsidR="00376913" w:rsidRPr="00376913" w:rsidRDefault="00376913" w:rsidP="00376913">
            <w:pPr>
              <w:widowControl/>
              <w:spacing w:line="300" w:lineRule="exact"/>
              <w:outlineLvl w:val="0"/>
              <w:rPr>
                <w:rFonts w:ascii="Calibri" w:eastAsia="Yu Gothic Light" w:hAnsi="Calibri" w:cs="Calibri"/>
                <w:sz w:val="21"/>
                <w:szCs w:val="21"/>
              </w:rPr>
            </w:pPr>
            <w:r w:rsidRPr="00376913">
              <w:rPr>
                <w:rFonts w:ascii="Calibri" w:eastAsia="Yu Gothic Light" w:hAnsi="Calibri" w:cs="Calibri" w:hint="eastAsia"/>
                <w:sz w:val="21"/>
                <w:szCs w:val="21"/>
                <w:lang w:eastAsia="ja-JP"/>
              </w:rPr>
              <w:t xml:space="preserve">2 </w:t>
            </w:r>
            <w:r w:rsidRPr="00376913">
              <w:rPr>
                <w:rFonts w:ascii="Calibri" w:eastAsia="Yu Gothic Light" w:hAnsi="Calibri" w:cs="Calibri"/>
                <w:sz w:val="21"/>
                <w:szCs w:val="21"/>
              </w:rPr>
              <w:t>Construction Process and Controls</w:t>
            </w:r>
          </w:p>
        </w:tc>
        <w:tc>
          <w:tcPr>
            <w:tcW w:w="1371" w:type="dxa"/>
            <w:tcBorders>
              <w:top w:val="single" w:sz="2" w:space="0" w:color="000000"/>
              <w:bottom w:val="single" w:sz="2" w:space="0" w:color="000000"/>
            </w:tcBorders>
            <w:shd w:val="clear" w:color="auto" w:fill="D9D9D9"/>
            <w:vAlign w:val="center"/>
          </w:tcPr>
          <w:p w14:paraId="3ECFB458" w14:textId="77777777" w:rsidR="00376913" w:rsidRPr="00376913" w:rsidRDefault="00376913" w:rsidP="00376913">
            <w:pPr>
              <w:widowControl/>
              <w:spacing w:line="300" w:lineRule="exact"/>
              <w:jc w:val="center"/>
              <w:rPr>
                <w:rFonts w:ascii="Calibri" w:eastAsia="Aptos" w:hAnsi="Calibri" w:cs="Calibri"/>
                <w:b/>
                <w:sz w:val="21"/>
                <w:szCs w:val="21"/>
              </w:rPr>
            </w:pPr>
            <w:r w:rsidRPr="00376913">
              <w:rPr>
                <w:rFonts w:ascii="Calibri" w:eastAsia="Aptos" w:hAnsi="Calibri" w:cs="Calibri"/>
                <w:b/>
                <w:sz w:val="21"/>
                <w:szCs w:val="21"/>
              </w:rPr>
              <w:t>30</w:t>
            </w:r>
          </w:p>
        </w:tc>
      </w:tr>
      <w:tr w:rsidR="00376913" w:rsidRPr="00376913" w14:paraId="0C86B25E" w14:textId="77777777" w:rsidTr="00376913">
        <w:trPr>
          <w:trHeight w:val="967"/>
        </w:trPr>
        <w:tc>
          <w:tcPr>
            <w:tcW w:w="8365" w:type="dxa"/>
            <w:tcBorders>
              <w:top w:val="single" w:sz="2" w:space="0" w:color="000000"/>
              <w:bottom w:val="single" w:sz="2" w:space="0" w:color="000000"/>
            </w:tcBorders>
          </w:tcPr>
          <w:p w14:paraId="4293F68A" w14:textId="77777777" w:rsidR="00376913" w:rsidRPr="00376913" w:rsidRDefault="00376913" w:rsidP="00376913">
            <w:pPr>
              <w:widowControl/>
              <w:spacing w:line="300" w:lineRule="exact"/>
              <w:outlineLvl w:val="1"/>
              <w:rPr>
                <w:rFonts w:ascii="Calibri" w:eastAsia="Yu Gothic Light" w:hAnsi="Calibri" w:cs="Calibri"/>
                <w:sz w:val="21"/>
                <w:szCs w:val="21"/>
              </w:rPr>
            </w:pPr>
            <w:r w:rsidRPr="00376913">
              <w:rPr>
                <w:rFonts w:ascii="Calibri" w:eastAsia="Yu Gothic Light" w:hAnsi="Calibri" w:cs="Calibri" w:hint="eastAsia"/>
                <w:sz w:val="21"/>
                <w:szCs w:val="21"/>
                <w:lang w:eastAsia="ja-JP"/>
              </w:rPr>
              <w:t xml:space="preserve">2.1 </w:t>
            </w:r>
            <w:r w:rsidRPr="00376913">
              <w:rPr>
                <w:rFonts w:ascii="Calibri" w:eastAsia="Yu Gothic Light" w:hAnsi="Calibri" w:cs="Calibri"/>
                <w:sz w:val="21"/>
                <w:szCs w:val="21"/>
              </w:rPr>
              <w:t xml:space="preserve">Compliance with the requirements </w:t>
            </w:r>
          </w:p>
          <w:p w14:paraId="4165EA18" w14:textId="77777777" w:rsidR="00376913" w:rsidRPr="00376913" w:rsidRDefault="00376913" w:rsidP="00376913">
            <w:pPr>
              <w:widowControl/>
              <w:numPr>
                <w:ilvl w:val="0"/>
                <w:numId w:val="1"/>
              </w:numPr>
              <w:spacing w:line="300" w:lineRule="exact"/>
              <w:ind w:left="337" w:hanging="270"/>
              <w:contextualSpacing/>
              <w:rPr>
                <w:rFonts w:ascii="Calibri" w:eastAsia="Aptos" w:hAnsi="Calibri" w:cs="Calibri"/>
                <w:sz w:val="21"/>
                <w:szCs w:val="21"/>
              </w:rPr>
            </w:pPr>
            <w:r w:rsidRPr="00376913">
              <w:rPr>
                <w:rFonts w:ascii="Calibri" w:eastAsia="Aptos" w:hAnsi="Calibri" w:cs="Calibri"/>
                <w:sz w:val="21"/>
                <w:szCs w:val="21"/>
              </w:rPr>
              <w:t>Quality of the proposal for the construction programme: assessment in terms of details, exhaustiveness, compliance with the Time for Completion Sections and Milestones and adequacy with the constraints identified.</w:t>
            </w:r>
          </w:p>
        </w:tc>
        <w:tc>
          <w:tcPr>
            <w:tcW w:w="1371" w:type="dxa"/>
            <w:tcBorders>
              <w:top w:val="single" w:sz="2" w:space="0" w:color="000000"/>
              <w:bottom w:val="single" w:sz="2" w:space="0" w:color="000000"/>
            </w:tcBorders>
            <w:vAlign w:val="center"/>
          </w:tcPr>
          <w:p w14:paraId="7DD26C03" w14:textId="77777777" w:rsidR="00376913" w:rsidRPr="00376913" w:rsidRDefault="00376913" w:rsidP="00376913">
            <w:pPr>
              <w:widowControl/>
              <w:spacing w:line="300" w:lineRule="exact"/>
              <w:jc w:val="center"/>
              <w:rPr>
                <w:rFonts w:ascii="Calibri" w:eastAsia="Aptos" w:hAnsi="Calibri" w:cs="Calibri"/>
                <w:sz w:val="21"/>
                <w:szCs w:val="21"/>
              </w:rPr>
            </w:pPr>
            <w:r w:rsidRPr="00376913">
              <w:rPr>
                <w:rFonts w:ascii="Calibri" w:eastAsia="Aptos" w:hAnsi="Calibri" w:cs="Calibri"/>
                <w:sz w:val="21"/>
                <w:szCs w:val="21"/>
              </w:rPr>
              <w:t>10</w:t>
            </w:r>
          </w:p>
        </w:tc>
      </w:tr>
      <w:tr w:rsidR="00376913" w:rsidRPr="00376913" w14:paraId="1BEB878D" w14:textId="77777777" w:rsidTr="00376913">
        <w:trPr>
          <w:trHeight w:val="20"/>
        </w:trPr>
        <w:tc>
          <w:tcPr>
            <w:tcW w:w="8365" w:type="dxa"/>
            <w:tcBorders>
              <w:top w:val="single" w:sz="2" w:space="0" w:color="000000"/>
              <w:bottom w:val="single" w:sz="2" w:space="0" w:color="000000"/>
            </w:tcBorders>
          </w:tcPr>
          <w:p w14:paraId="26757C9E" w14:textId="77777777" w:rsidR="00376913" w:rsidRPr="00376913" w:rsidRDefault="00376913" w:rsidP="00376913">
            <w:pPr>
              <w:widowControl/>
              <w:spacing w:line="300" w:lineRule="exact"/>
              <w:outlineLvl w:val="1"/>
              <w:rPr>
                <w:rFonts w:ascii="Calibri" w:eastAsia="Yu Gothic Light" w:hAnsi="Calibri" w:cs="Calibri"/>
                <w:sz w:val="21"/>
                <w:szCs w:val="21"/>
              </w:rPr>
            </w:pPr>
            <w:r w:rsidRPr="00376913">
              <w:rPr>
                <w:rFonts w:ascii="Calibri" w:eastAsia="Yu Gothic Light" w:hAnsi="Calibri" w:cs="Calibri" w:hint="eastAsia"/>
                <w:sz w:val="21"/>
                <w:szCs w:val="21"/>
                <w:lang w:eastAsia="ja-JP"/>
              </w:rPr>
              <w:t>2.</w:t>
            </w:r>
            <w:r w:rsidRPr="00376913">
              <w:rPr>
                <w:rFonts w:ascii="Calibri" w:eastAsia="Yu Gothic Light" w:hAnsi="Calibri" w:cs="Calibri"/>
                <w:sz w:val="21"/>
                <w:szCs w:val="21"/>
                <w:lang w:eastAsia="ja-JP"/>
              </w:rPr>
              <w:t>2 Construction methodologies and planning</w:t>
            </w:r>
          </w:p>
          <w:p w14:paraId="043A8348" w14:textId="77777777" w:rsidR="00376913" w:rsidRPr="00376913" w:rsidRDefault="00376913" w:rsidP="00376913">
            <w:pPr>
              <w:widowControl/>
              <w:numPr>
                <w:ilvl w:val="0"/>
                <w:numId w:val="1"/>
              </w:numPr>
              <w:spacing w:line="300" w:lineRule="exact"/>
              <w:ind w:left="337" w:hanging="270"/>
              <w:contextualSpacing/>
              <w:rPr>
                <w:rFonts w:ascii="Calibri" w:eastAsia="Aptos" w:hAnsi="Calibri" w:cs="Calibri"/>
                <w:sz w:val="21"/>
                <w:szCs w:val="21"/>
              </w:rPr>
            </w:pPr>
            <w:r w:rsidRPr="00376913">
              <w:rPr>
                <w:rFonts w:ascii="Calibri" w:eastAsia="Aptos" w:hAnsi="Calibri" w:cs="Calibri"/>
                <w:sz w:val="21"/>
                <w:szCs w:val="21"/>
              </w:rPr>
              <w:t>Present the methods and phasing intended to be adopted in the execution of the works</w:t>
            </w:r>
          </w:p>
          <w:p w14:paraId="53CB1861" w14:textId="77777777" w:rsidR="00376913" w:rsidRPr="00376913" w:rsidRDefault="00376913" w:rsidP="00376913">
            <w:pPr>
              <w:widowControl/>
              <w:numPr>
                <w:ilvl w:val="0"/>
                <w:numId w:val="1"/>
              </w:numPr>
              <w:spacing w:line="300" w:lineRule="exact"/>
              <w:ind w:left="337" w:hanging="270"/>
              <w:contextualSpacing/>
              <w:rPr>
                <w:rFonts w:ascii="Calibri" w:eastAsia="Aptos" w:hAnsi="Calibri" w:cs="Calibri"/>
                <w:sz w:val="21"/>
                <w:szCs w:val="21"/>
              </w:rPr>
            </w:pPr>
            <w:r w:rsidRPr="00376913">
              <w:rPr>
                <w:rFonts w:ascii="Calibri" w:eastAsia="Aptos" w:hAnsi="Calibri" w:cs="Calibri"/>
                <w:sz w:val="21"/>
                <w:szCs w:val="21"/>
              </w:rPr>
              <w:t>Provide an overall construction schedule, following the TS requirement and due dates, ensuring alignment with the ITER's overall timeline and requirements. Identify the critical path among construction activities. Demonstrate the ability to control project timeline with evidence of project management software used (e.g.: MS project, Primavera...)</w:t>
            </w:r>
          </w:p>
          <w:p w14:paraId="3173160F" w14:textId="77777777" w:rsidR="00376913" w:rsidRPr="00376913" w:rsidRDefault="00376913" w:rsidP="00376913">
            <w:pPr>
              <w:widowControl/>
              <w:numPr>
                <w:ilvl w:val="0"/>
                <w:numId w:val="1"/>
              </w:numPr>
              <w:spacing w:line="300" w:lineRule="exact"/>
              <w:ind w:left="337" w:hanging="270"/>
              <w:contextualSpacing/>
              <w:rPr>
                <w:rFonts w:ascii="Calibri" w:eastAsia="Aptos" w:hAnsi="Calibri" w:cs="Calibri"/>
                <w:sz w:val="21"/>
                <w:szCs w:val="21"/>
              </w:rPr>
            </w:pPr>
            <w:r w:rsidRPr="00376913">
              <w:rPr>
                <w:rFonts w:ascii="Calibri" w:eastAsia="Aptos" w:hAnsi="Calibri" w:cs="Calibri"/>
                <w:sz w:val="21"/>
                <w:szCs w:val="21"/>
              </w:rPr>
              <w:t>Provide a draft Inspection and Test Plan (ITP) covering the construction activities.</w:t>
            </w:r>
          </w:p>
        </w:tc>
        <w:tc>
          <w:tcPr>
            <w:tcW w:w="1371" w:type="dxa"/>
            <w:tcBorders>
              <w:top w:val="single" w:sz="2" w:space="0" w:color="000000"/>
              <w:bottom w:val="single" w:sz="2" w:space="0" w:color="000000"/>
            </w:tcBorders>
            <w:vAlign w:val="center"/>
          </w:tcPr>
          <w:p w14:paraId="2722089B" w14:textId="77777777" w:rsidR="00376913" w:rsidRPr="00376913" w:rsidRDefault="00376913" w:rsidP="00376913">
            <w:pPr>
              <w:widowControl/>
              <w:spacing w:line="300" w:lineRule="exact"/>
              <w:jc w:val="center"/>
              <w:rPr>
                <w:rFonts w:ascii="Calibri" w:eastAsia="Aptos" w:hAnsi="Calibri" w:cs="Calibri"/>
                <w:sz w:val="21"/>
                <w:szCs w:val="21"/>
              </w:rPr>
            </w:pPr>
          </w:p>
          <w:p w14:paraId="5FB0DCE7" w14:textId="77777777" w:rsidR="00376913" w:rsidRPr="00376913" w:rsidRDefault="00376913" w:rsidP="00376913">
            <w:pPr>
              <w:widowControl/>
              <w:spacing w:line="300" w:lineRule="exact"/>
              <w:jc w:val="center"/>
              <w:rPr>
                <w:rFonts w:ascii="Calibri" w:eastAsia="Aptos" w:hAnsi="Calibri" w:cs="Calibri"/>
                <w:sz w:val="21"/>
                <w:szCs w:val="21"/>
              </w:rPr>
            </w:pPr>
            <w:r w:rsidRPr="00376913">
              <w:rPr>
                <w:rFonts w:ascii="Calibri" w:eastAsia="Aptos" w:hAnsi="Calibri" w:cs="Calibri"/>
                <w:sz w:val="21"/>
                <w:szCs w:val="21"/>
              </w:rPr>
              <w:t>5</w:t>
            </w:r>
          </w:p>
          <w:p w14:paraId="1F176568" w14:textId="77777777" w:rsidR="00376913" w:rsidRPr="00376913" w:rsidRDefault="00376913" w:rsidP="00376913">
            <w:pPr>
              <w:widowControl/>
              <w:spacing w:line="300" w:lineRule="exact"/>
              <w:jc w:val="center"/>
              <w:rPr>
                <w:rFonts w:ascii="Calibri" w:eastAsia="Aptos" w:hAnsi="Calibri" w:cs="Calibri"/>
                <w:sz w:val="21"/>
                <w:szCs w:val="21"/>
              </w:rPr>
            </w:pPr>
          </w:p>
          <w:p w14:paraId="5F9A184D" w14:textId="77777777" w:rsidR="00376913" w:rsidRPr="00376913" w:rsidRDefault="00376913" w:rsidP="00376913">
            <w:pPr>
              <w:widowControl/>
              <w:spacing w:line="300" w:lineRule="exact"/>
              <w:jc w:val="center"/>
              <w:rPr>
                <w:rFonts w:ascii="Calibri" w:eastAsia="Aptos" w:hAnsi="Calibri" w:cs="Calibri"/>
                <w:sz w:val="21"/>
                <w:szCs w:val="21"/>
              </w:rPr>
            </w:pPr>
            <w:r w:rsidRPr="00376913">
              <w:rPr>
                <w:rFonts w:ascii="Calibri" w:eastAsia="Aptos" w:hAnsi="Calibri" w:cs="Calibri"/>
                <w:sz w:val="21"/>
                <w:szCs w:val="21"/>
              </w:rPr>
              <w:t>10</w:t>
            </w:r>
          </w:p>
          <w:p w14:paraId="35A333CA" w14:textId="77777777" w:rsidR="00376913" w:rsidRPr="00376913" w:rsidRDefault="00376913" w:rsidP="00376913">
            <w:pPr>
              <w:widowControl/>
              <w:spacing w:line="300" w:lineRule="exact"/>
              <w:jc w:val="center"/>
              <w:rPr>
                <w:rFonts w:ascii="Calibri" w:eastAsia="Aptos" w:hAnsi="Calibri" w:cs="Calibri"/>
                <w:sz w:val="21"/>
                <w:szCs w:val="21"/>
              </w:rPr>
            </w:pPr>
          </w:p>
          <w:p w14:paraId="5106A2D9" w14:textId="77777777" w:rsidR="00376913" w:rsidRPr="00376913" w:rsidRDefault="00376913" w:rsidP="00376913">
            <w:pPr>
              <w:widowControl/>
              <w:spacing w:line="300" w:lineRule="exact"/>
              <w:jc w:val="center"/>
              <w:rPr>
                <w:rFonts w:ascii="Calibri" w:eastAsia="Aptos" w:hAnsi="Calibri" w:cs="Calibri"/>
                <w:sz w:val="21"/>
                <w:szCs w:val="21"/>
              </w:rPr>
            </w:pPr>
          </w:p>
          <w:p w14:paraId="06A25034" w14:textId="77777777" w:rsidR="00376913" w:rsidRPr="00376913" w:rsidRDefault="00376913" w:rsidP="00376913">
            <w:pPr>
              <w:widowControl/>
              <w:spacing w:line="300" w:lineRule="exact"/>
              <w:jc w:val="center"/>
              <w:rPr>
                <w:rFonts w:ascii="Calibri" w:eastAsia="Aptos" w:hAnsi="Calibri" w:cs="Calibri"/>
                <w:sz w:val="21"/>
                <w:szCs w:val="21"/>
              </w:rPr>
            </w:pPr>
            <w:r w:rsidRPr="00376913">
              <w:rPr>
                <w:rFonts w:ascii="Calibri" w:eastAsia="Aptos" w:hAnsi="Calibri" w:cs="Calibri"/>
                <w:sz w:val="21"/>
                <w:szCs w:val="21"/>
              </w:rPr>
              <w:t>5</w:t>
            </w:r>
          </w:p>
        </w:tc>
      </w:tr>
      <w:tr w:rsidR="00376913" w:rsidRPr="00376913" w14:paraId="7C59F0FB" w14:textId="77777777" w:rsidTr="00376913">
        <w:trPr>
          <w:trHeight w:val="20"/>
        </w:trPr>
        <w:tc>
          <w:tcPr>
            <w:tcW w:w="8365" w:type="dxa"/>
            <w:tcBorders>
              <w:top w:val="single" w:sz="2" w:space="0" w:color="000000"/>
              <w:bottom w:val="single" w:sz="2" w:space="0" w:color="000000"/>
            </w:tcBorders>
            <w:shd w:val="clear" w:color="auto" w:fill="D9D9D9"/>
          </w:tcPr>
          <w:p w14:paraId="35BBE997" w14:textId="77777777" w:rsidR="00376913" w:rsidRPr="00376913" w:rsidRDefault="00376913" w:rsidP="00376913">
            <w:pPr>
              <w:keepNext/>
              <w:keepLines/>
              <w:widowControl/>
              <w:spacing w:line="300" w:lineRule="exact"/>
              <w:outlineLvl w:val="0"/>
              <w:rPr>
                <w:rFonts w:ascii="Calibri" w:eastAsia="Yu Gothic Light" w:hAnsi="Calibri" w:cs="Calibri"/>
                <w:sz w:val="21"/>
                <w:szCs w:val="21"/>
              </w:rPr>
            </w:pPr>
            <w:r w:rsidRPr="00376913">
              <w:rPr>
                <w:rFonts w:ascii="Calibri" w:eastAsia="Yu Gothic Light" w:hAnsi="Calibri" w:cs="Calibri" w:hint="eastAsia"/>
                <w:sz w:val="21"/>
                <w:szCs w:val="21"/>
                <w:lang w:eastAsia="ja-JP"/>
              </w:rPr>
              <w:t xml:space="preserve">3 </w:t>
            </w:r>
            <w:r w:rsidRPr="00376913">
              <w:rPr>
                <w:rFonts w:ascii="Calibri" w:eastAsia="Yu Gothic Light" w:hAnsi="Calibri" w:cs="Calibri"/>
                <w:sz w:val="21"/>
                <w:szCs w:val="21"/>
              </w:rPr>
              <w:t>Management, organization and personnel</w:t>
            </w:r>
          </w:p>
        </w:tc>
        <w:tc>
          <w:tcPr>
            <w:tcW w:w="1371" w:type="dxa"/>
            <w:tcBorders>
              <w:top w:val="single" w:sz="2" w:space="0" w:color="000000"/>
              <w:bottom w:val="single" w:sz="2" w:space="0" w:color="000000"/>
            </w:tcBorders>
            <w:shd w:val="clear" w:color="auto" w:fill="D9D9D9"/>
            <w:vAlign w:val="center"/>
          </w:tcPr>
          <w:p w14:paraId="04FD16A2" w14:textId="77777777" w:rsidR="00376913" w:rsidRPr="00376913" w:rsidRDefault="00376913" w:rsidP="00376913">
            <w:pPr>
              <w:widowControl/>
              <w:spacing w:line="300" w:lineRule="exact"/>
              <w:jc w:val="center"/>
              <w:rPr>
                <w:rFonts w:ascii="Calibri" w:eastAsia="Aptos" w:hAnsi="Calibri" w:cs="Calibri"/>
                <w:sz w:val="21"/>
                <w:szCs w:val="21"/>
              </w:rPr>
            </w:pPr>
            <w:r w:rsidRPr="00376913">
              <w:rPr>
                <w:rFonts w:ascii="Calibri" w:eastAsia="Aptos" w:hAnsi="Calibri" w:cs="Calibri"/>
                <w:b/>
                <w:bCs/>
                <w:sz w:val="21"/>
                <w:szCs w:val="21"/>
              </w:rPr>
              <w:t>30</w:t>
            </w:r>
          </w:p>
        </w:tc>
      </w:tr>
      <w:tr w:rsidR="00376913" w:rsidRPr="00376913" w14:paraId="243C98FE" w14:textId="77777777" w:rsidTr="00376913">
        <w:trPr>
          <w:trHeight w:val="596"/>
        </w:trPr>
        <w:tc>
          <w:tcPr>
            <w:tcW w:w="8365" w:type="dxa"/>
            <w:tcBorders>
              <w:top w:val="single" w:sz="2" w:space="0" w:color="000000"/>
              <w:bottom w:val="single" w:sz="2" w:space="0" w:color="000000"/>
            </w:tcBorders>
          </w:tcPr>
          <w:p w14:paraId="217ECCDD" w14:textId="77777777" w:rsidR="00376913" w:rsidRPr="00376913" w:rsidRDefault="00376913" w:rsidP="00376913">
            <w:pPr>
              <w:widowControl/>
              <w:numPr>
                <w:ilvl w:val="0"/>
                <w:numId w:val="1"/>
              </w:numPr>
              <w:spacing w:line="300" w:lineRule="exact"/>
              <w:ind w:left="337" w:hanging="270"/>
              <w:contextualSpacing/>
              <w:rPr>
                <w:rFonts w:ascii="Calibri" w:eastAsia="Aptos" w:hAnsi="Calibri" w:cs="Calibri"/>
                <w:sz w:val="21"/>
                <w:szCs w:val="21"/>
              </w:rPr>
            </w:pPr>
            <w:r w:rsidRPr="00376913">
              <w:rPr>
                <w:rFonts w:ascii="Calibri" w:eastAsia="Aptos" w:hAnsi="Calibri" w:cs="Calibri"/>
                <w:sz w:val="21"/>
                <w:szCs w:val="21"/>
              </w:rPr>
              <w:t xml:space="preserve">Provide a draft of the project management structure, including roles and responsibilities; especially, the interaction between the DA, the contractor and the IO and the field resources foreseen to be deployed on the ITER site for the execution of the works. The description of the organization to be deployed for the coordination, supervision and management of the works (on site and </w:t>
            </w:r>
            <w:proofErr w:type="gramStart"/>
            <w:r w:rsidRPr="00376913">
              <w:rPr>
                <w:rFonts w:ascii="Calibri" w:eastAsia="Aptos" w:hAnsi="Calibri" w:cs="Calibri"/>
                <w:sz w:val="21"/>
                <w:szCs w:val="21"/>
              </w:rPr>
              <w:t>back office</w:t>
            </w:r>
            <w:proofErr w:type="gramEnd"/>
            <w:r w:rsidRPr="00376913">
              <w:rPr>
                <w:rFonts w:ascii="Calibri" w:eastAsia="Aptos" w:hAnsi="Calibri" w:cs="Calibri"/>
                <w:sz w:val="21"/>
                <w:szCs w:val="21"/>
              </w:rPr>
              <w:t xml:space="preserve"> resources). Provide the CVs of key personnel, focusing on individuals for critical activities/processes and any certification documentation. </w:t>
            </w:r>
          </w:p>
          <w:p w14:paraId="1886018B" w14:textId="77777777" w:rsidR="00376913" w:rsidRPr="00376913" w:rsidRDefault="00376913" w:rsidP="00376913">
            <w:pPr>
              <w:widowControl/>
              <w:numPr>
                <w:ilvl w:val="0"/>
                <w:numId w:val="1"/>
              </w:numPr>
              <w:spacing w:line="300" w:lineRule="exact"/>
              <w:ind w:left="337" w:hanging="270"/>
              <w:contextualSpacing/>
              <w:rPr>
                <w:rFonts w:ascii="Calibri" w:eastAsia="Aptos" w:hAnsi="Calibri" w:cs="Calibri"/>
                <w:sz w:val="21"/>
                <w:szCs w:val="21"/>
              </w:rPr>
            </w:pPr>
            <w:r w:rsidRPr="00376913">
              <w:rPr>
                <w:rFonts w:ascii="Calibri" w:eastAsia="Aptos" w:hAnsi="Calibri" w:cs="Calibri"/>
                <w:sz w:val="21"/>
                <w:szCs w:val="21"/>
              </w:rPr>
              <w:t>Demonstrate the capacity of the chosen constructor to access and deploy on site all relevant resources needed to perform the scope object of the TA, including the description of the Health and Safety organization to perform the works (considering the congested and limited space and the coactivity).</w:t>
            </w:r>
          </w:p>
        </w:tc>
        <w:tc>
          <w:tcPr>
            <w:tcW w:w="1371" w:type="dxa"/>
            <w:tcBorders>
              <w:top w:val="single" w:sz="2" w:space="0" w:color="000000"/>
              <w:bottom w:val="single" w:sz="2" w:space="0" w:color="000000"/>
            </w:tcBorders>
            <w:vAlign w:val="center"/>
          </w:tcPr>
          <w:p w14:paraId="67F6015E" w14:textId="77777777" w:rsidR="00376913" w:rsidRPr="00376913" w:rsidRDefault="00376913" w:rsidP="00376913">
            <w:pPr>
              <w:widowControl/>
              <w:spacing w:line="300" w:lineRule="exact"/>
              <w:jc w:val="center"/>
              <w:rPr>
                <w:rFonts w:ascii="Calibri" w:eastAsia="Aptos" w:hAnsi="Calibri" w:cs="Calibri"/>
                <w:sz w:val="21"/>
                <w:szCs w:val="21"/>
              </w:rPr>
            </w:pPr>
            <w:r w:rsidRPr="00376913">
              <w:rPr>
                <w:rFonts w:ascii="Calibri" w:eastAsia="Aptos" w:hAnsi="Calibri" w:cs="Calibri"/>
                <w:sz w:val="21"/>
                <w:szCs w:val="21"/>
              </w:rPr>
              <w:t>15</w:t>
            </w:r>
          </w:p>
          <w:p w14:paraId="639F651D" w14:textId="77777777" w:rsidR="00376913" w:rsidRPr="00376913" w:rsidRDefault="00376913" w:rsidP="00376913">
            <w:pPr>
              <w:widowControl/>
              <w:spacing w:line="300" w:lineRule="exact"/>
              <w:jc w:val="center"/>
              <w:rPr>
                <w:rFonts w:ascii="Calibri" w:eastAsia="Aptos" w:hAnsi="Calibri" w:cs="Calibri"/>
                <w:b/>
                <w:bCs/>
                <w:sz w:val="21"/>
                <w:szCs w:val="21"/>
              </w:rPr>
            </w:pPr>
          </w:p>
          <w:p w14:paraId="74F6EDF0" w14:textId="77777777" w:rsidR="00376913" w:rsidRPr="00376913" w:rsidRDefault="00376913" w:rsidP="00376913">
            <w:pPr>
              <w:widowControl/>
              <w:spacing w:line="300" w:lineRule="exact"/>
              <w:jc w:val="center"/>
              <w:rPr>
                <w:rFonts w:ascii="Calibri" w:eastAsia="Aptos" w:hAnsi="Calibri" w:cs="Calibri"/>
                <w:b/>
                <w:bCs/>
                <w:sz w:val="21"/>
                <w:szCs w:val="21"/>
              </w:rPr>
            </w:pPr>
          </w:p>
          <w:p w14:paraId="4012F950" w14:textId="77777777" w:rsidR="00376913" w:rsidRPr="00376913" w:rsidRDefault="00376913" w:rsidP="00376913">
            <w:pPr>
              <w:widowControl/>
              <w:spacing w:line="300" w:lineRule="exact"/>
              <w:jc w:val="center"/>
              <w:rPr>
                <w:rFonts w:ascii="Calibri" w:eastAsia="Aptos" w:hAnsi="Calibri" w:cs="Calibri"/>
                <w:b/>
                <w:bCs/>
                <w:sz w:val="21"/>
                <w:szCs w:val="21"/>
              </w:rPr>
            </w:pPr>
          </w:p>
          <w:p w14:paraId="32F345E9" w14:textId="77777777" w:rsidR="00376913" w:rsidRPr="00376913" w:rsidRDefault="00376913" w:rsidP="00376913">
            <w:pPr>
              <w:widowControl/>
              <w:spacing w:line="300" w:lineRule="exact"/>
              <w:jc w:val="center"/>
              <w:rPr>
                <w:rFonts w:ascii="Calibri" w:eastAsia="Aptos" w:hAnsi="Calibri" w:cs="Calibri"/>
                <w:b/>
                <w:bCs/>
                <w:sz w:val="21"/>
                <w:szCs w:val="21"/>
              </w:rPr>
            </w:pPr>
          </w:p>
          <w:p w14:paraId="39CDB8F0" w14:textId="77777777" w:rsidR="00376913" w:rsidRPr="00376913" w:rsidRDefault="00376913" w:rsidP="00376913">
            <w:pPr>
              <w:widowControl/>
              <w:spacing w:line="300" w:lineRule="exact"/>
              <w:jc w:val="center"/>
              <w:rPr>
                <w:rFonts w:ascii="Calibri" w:eastAsia="Aptos" w:hAnsi="Calibri" w:cs="Calibri"/>
                <w:sz w:val="21"/>
                <w:szCs w:val="21"/>
              </w:rPr>
            </w:pPr>
            <w:r w:rsidRPr="00376913">
              <w:rPr>
                <w:rFonts w:ascii="Calibri" w:eastAsia="Aptos" w:hAnsi="Calibri" w:cs="Calibri"/>
                <w:sz w:val="21"/>
                <w:szCs w:val="21"/>
              </w:rPr>
              <w:t>15</w:t>
            </w:r>
          </w:p>
        </w:tc>
      </w:tr>
      <w:tr w:rsidR="00376913" w:rsidRPr="00376913" w14:paraId="5263F558" w14:textId="77777777" w:rsidTr="00376913">
        <w:trPr>
          <w:trHeight w:val="58"/>
        </w:trPr>
        <w:tc>
          <w:tcPr>
            <w:tcW w:w="8365" w:type="dxa"/>
            <w:tcBorders>
              <w:top w:val="single" w:sz="2" w:space="0" w:color="000000"/>
              <w:bottom w:val="single" w:sz="2" w:space="0" w:color="000000"/>
            </w:tcBorders>
            <w:shd w:val="clear" w:color="auto" w:fill="D9D9D9"/>
          </w:tcPr>
          <w:p w14:paraId="43C61EE4" w14:textId="77777777" w:rsidR="00376913" w:rsidRPr="00376913" w:rsidRDefault="00376913" w:rsidP="00376913">
            <w:pPr>
              <w:widowControl/>
              <w:spacing w:line="300" w:lineRule="exact"/>
              <w:outlineLvl w:val="0"/>
              <w:rPr>
                <w:rFonts w:ascii="Calibri" w:eastAsia="Yu Gothic Light" w:hAnsi="Calibri" w:cs="Calibri"/>
                <w:sz w:val="21"/>
                <w:szCs w:val="21"/>
              </w:rPr>
            </w:pPr>
            <w:r w:rsidRPr="00376913">
              <w:rPr>
                <w:rFonts w:ascii="Calibri" w:eastAsia="Yu Gothic Light" w:hAnsi="Calibri" w:cs="Calibri"/>
                <w:sz w:val="21"/>
                <w:szCs w:val="21"/>
                <w:lang w:eastAsia="ja-JP"/>
              </w:rPr>
              <w:lastRenderedPageBreak/>
              <w:t xml:space="preserve">4 </w:t>
            </w:r>
            <w:r w:rsidRPr="00376913">
              <w:rPr>
                <w:rFonts w:ascii="Calibri" w:eastAsia="Yu Gothic Light" w:hAnsi="Calibri" w:cs="Calibri"/>
                <w:sz w:val="21"/>
                <w:szCs w:val="21"/>
              </w:rPr>
              <w:t>Documentation, traceability and Compliance</w:t>
            </w:r>
          </w:p>
        </w:tc>
        <w:tc>
          <w:tcPr>
            <w:tcW w:w="1371" w:type="dxa"/>
            <w:tcBorders>
              <w:top w:val="single" w:sz="2" w:space="0" w:color="000000"/>
              <w:bottom w:val="single" w:sz="2" w:space="0" w:color="000000"/>
            </w:tcBorders>
            <w:shd w:val="clear" w:color="auto" w:fill="D9D9D9"/>
            <w:vAlign w:val="center"/>
          </w:tcPr>
          <w:p w14:paraId="229BE9C5" w14:textId="77777777" w:rsidR="00376913" w:rsidRPr="00376913" w:rsidRDefault="00376913" w:rsidP="00376913">
            <w:pPr>
              <w:widowControl/>
              <w:spacing w:line="300" w:lineRule="exact"/>
              <w:jc w:val="center"/>
              <w:rPr>
                <w:rFonts w:ascii="Calibri" w:eastAsia="Aptos" w:hAnsi="Calibri" w:cs="Calibri"/>
                <w:b/>
                <w:bCs/>
                <w:sz w:val="21"/>
                <w:szCs w:val="21"/>
              </w:rPr>
            </w:pPr>
            <w:r w:rsidRPr="00376913">
              <w:rPr>
                <w:rFonts w:ascii="Calibri" w:eastAsia="Aptos" w:hAnsi="Calibri" w:cs="Calibri"/>
                <w:b/>
                <w:bCs/>
                <w:sz w:val="21"/>
                <w:szCs w:val="21"/>
              </w:rPr>
              <w:t>10</w:t>
            </w:r>
          </w:p>
        </w:tc>
      </w:tr>
      <w:tr w:rsidR="00376913" w:rsidRPr="00376913" w14:paraId="685CA36E" w14:textId="77777777" w:rsidTr="00376913">
        <w:trPr>
          <w:trHeight w:val="1705"/>
        </w:trPr>
        <w:tc>
          <w:tcPr>
            <w:tcW w:w="8365" w:type="dxa"/>
            <w:tcBorders>
              <w:top w:val="single" w:sz="2" w:space="0" w:color="000000"/>
              <w:bottom w:val="single" w:sz="2" w:space="0" w:color="000000"/>
            </w:tcBorders>
          </w:tcPr>
          <w:p w14:paraId="5FC81572" w14:textId="77777777" w:rsidR="00376913" w:rsidRPr="00376913" w:rsidRDefault="00376913" w:rsidP="00376913">
            <w:pPr>
              <w:widowControl/>
              <w:numPr>
                <w:ilvl w:val="0"/>
                <w:numId w:val="1"/>
              </w:numPr>
              <w:spacing w:line="300" w:lineRule="exact"/>
              <w:ind w:left="337" w:hanging="270"/>
              <w:contextualSpacing/>
              <w:rPr>
                <w:rFonts w:ascii="Calibri" w:eastAsia="Aptos" w:hAnsi="Calibri" w:cs="Calibri"/>
                <w:sz w:val="21"/>
                <w:szCs w:val="21"/>
              </w:rPr>
            </w:pPr>
            <w:r w:rsidRPr="00376913">
              <w:rPr>
                <w:rFonts w:ascii="Calibri" w:eastAsia="Aptos" w:hAnsi="Calibri" w:cs="Calibri"/>
                <w:sz w:val="21"/>
                <w:szCs w:val="21"/>
              </w:rPr>
              <w:t>Provide an example on the way the documentation is managed by the contractor and in particular its capacity to prepare, maintain and deliver an exhaustive completion dossier (including the as-built files, NCRs, Deviation Requests, …) at the end of the construction phase</w:t>
            </w:r>
          </w:p>
          <w:p w14:paraId="19EBA682" w14:textId="77777777" w:rsidR="00376913" w:rsidRPr="00376913" w:rsidRDefault="00376913" w:rsidP="00376913">
            <w:pPr>
              <w:widowControl/>
              <w:numPr>
                <w:ilvl w:val="0"/>
                <w:numId w:val="1"/>
              </w:numPr>
              <w:spacing w:line="300" w:lineRule="exact"/>
              <w:ind w:left="337" w:hanging="270"/>
              <w:contextualSpacing/>
              <w:rPr>
                <w:rFonts w:ascii="Calibri" w:eastAsia="Aptos" w:hAnsi="Calibri" w:cs="Calibri"/>
                <w:sz w:val="21"/>
                <w:szCs w:val="21"/>
              </w:rPr>
            </w:pPr>
            <w:r w:rsidRPr="00376913">
              <w:rPr>
                <w:rFonts w:ascii="Calibri" w:eastAsia="Aptos" w:hAnsi="Calibri" w:cs="Calibri"/>
                <w:sz w:val="21"/>
                <w:szCs w:val="21"/>
              </w:rPr>
              <w:t>Present the way the snags resolution works are followed up, to fully close all snags and remaining works in the 4 months following the end of the works (except specifically justified and agreed by the IO).</w:t>
            </w:r>
          </w:p>
        </w:tc>
        <w:tc>
          <w:tcPr>
            <w:tcW w:w="1371" w:type="dxa"/>
            <w:tcBorders>
              <w:top w:val="single" w:sz="2" w:space="0" w:color="000000"/>
              <w:bottom w:val="single" w:sz="2" w:space="0" w:color="000000"/>
            </w:tcBorders>
            <w:vAlign w:val="center"/>
          </w:tcPr>
          <w:p w14:paraId="005F98E1" w14:textId="77777777" w:rsidR="00376913" w:rsidRPr="00376913" w:rsidRDefault="00376913" w:rsidP="00376913">
            <w:pPr>
              <w:widowControl/>
              <w:spacing w:line="300" w:lineRule="exact"/>
              <w:jc w:val="center"/>
              <w:rPr>
                <w:rFonts w:ascii="Calibri" w:eastAsia="Aptos" w:hAnsi="Calibri" w:cs="Calibri"/>
                <w:sz w:val="21"/>
                <w:szCs w:val="21"/>
                <w:lang w:eastAsia="ja-JP"/>
              </w:rPr>
            </w:pPr>
            <w:r w:rsidRPr="00376913">
              <w:rPr>
                <w:rFonts w:ascii="Calibri" w:eastAsia="Aptos" w:hAnsi="Calibri" w:cs="Calibri" w:hint="eastAsia"/>
                <w:sz w:val="21"/>
                <w:szCs w:val="21"/>
                <w:lang w:eastAsia="ja-JP"/>
              </w:rPr>
              <w:t>5</w:t>
            </w:r>
          </w:p>
          <w:p w14:paraId="6E78A66F" w14:textId="77777777" w:rsidR="00376913" w:rsidRPr="00376913" w:rsidRDefault="00376913" w:rsidP="00376913">
            <w:pPr>
              <w:widowControl/>
              <w:spacing w:line="300" w:lineRule="exact"/>
              <w:jc w:val="center"/>
              <w:rPr>
                <w:rFonts w:ascii="Calibri" w:eastAsia="Aptos" w:hAnsi="Calibri" w:cs="Calibri"/>
                <w:sz w:val="21"/>
                <w:szCs w:val="21"/>
              </w:rPr>
            </w:pPr>
          </w:p>
          <w:p w14:paraId="2595E118" w14:textId="77777777" w:rsidR="00376913" w:rsidRPr="00376913" w:rsidRDefault="00376913" w:rsidP="00376913">
            <w:pPr>
              <w:widowControl/>
              <w:spacing w:line="300" w:lineRule="exact"/>
              <w:jc w:val="center"/>
              <w:rPr>
                <w:rFonts w:ascii="Calibri" w:eastAsia="Aptos" w:hAnsi="Calibri" w:cs="Calibri"/>
                <w:sz w:val="21"/>
                <w:szCs w:val="21"/>
              </w:rPr>
            </w:pPr>
          </w:p>
          <w:p w14:paraId="01E925D2" w14:textId="77777777" w:rsidR="00376913" w:rsidRPr="00376913" w:rsidRDefault="00376913" w:rsidP="00376913">
            <w:pPr>
              <w:widowControl/>
              <w:spacing w:line="300" w:lineRule="exact"/>
              <w:jc w:val="center"/>
              <w:rPr>
                <w:rFonts w:ascii="Calibri" w:eastAsia="Aptos" w:hAnsi="Calibri" w:cs="Calibri"/>
                <w:sz w:val="21"/>
                <w:szCs w:val="21"/>
              </w:rPr>
            </w:pPr>
            <w:r w:rsidRPr="00376913">
              <w:rPr>
                <w:rFonts w:ascii="Calibri" w:eastAsia="Aptos" w:hAnsi="Calibri" w:cs="Calibri"/>
                <w:sz w:val="21"/>
                <w:szCs w:val="21"/>
              </w:rPr>
              <w:t>5</w:t>
            </w:r>
          </w:p>
        </w:tc>
      </w:tr>
    </w:tbl>
    <w:p w14:paraId="1DB0362A" w14:textId="77777777" w:rsidR="00350C30" w:rsidRDefault="00350C30">
      <w:pPr>
        <w:rPr>
          <w:rFonts w:hint="eastAsia"/>
        </w:rPr>
      </w:pPr>
    </w:p>
    <w:sectPr w:rsidR="00350C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E5A7" w14:textId="77777777" w:rsidR="008320DE" w:rsidRDefault="008320DE" w:rsidP="00376913">
      <w:pPr>
        <w:spacing w:after="0" w:line="240" w:lineRule="auto"/>
        <w:rPr>
          <w:rFonts w:hint="eastAsia"/>
        </w:rPr>
      </w:pPr>
      <w:r>
        <w:separator/>
      </w:r>
    </w:p>
  </w:endnote>
  <w:endnote w:type="continuationSeparator" w:id="0">
    <w:p w14:paraId="23737C28" w14:textId="77777777" w:rsidR="008320DE" w:rsidRDefault="008320DE" w:rsidP="0037691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E457" w14:textId="77777777" w:rsidR="008320DE" w:rsidRDefault="008320DE" w:rsidP="00376913">
      <w:pPr>
        <w:spacing w:after="0" w:line="240" w:lineRule="auto"/>
        <w:rPr>
          <w:rFonts w:hint="eastAsia"/>
        </w:rPr>
      </w:pPr>
      <w:r>
        <w:separator/>
      </w:r>
    </w:p>
  </w:footnote>
  <w:footnote w:type="continuationSeparator" w:id="0">
    <w:p w14:paraId="4CFA336A" w14:textId="77777777" w:rsidR="008320DE" w:rsidRDefault="008320DE" w:rsidP="00376913">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A0491"/>
    <w:multiLevelType w:val="hybridMultilevel"/>
    <w:tmpl w:val="D518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9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8A"/>
    <w:rsid w:val="001A768A"/>
    <w:rsid w:val="001D14A7"/>
    <w:rsid w:val="00342268"/>
    <w:rsid w:val="00350C30"/>
    <w:rsid w:val="00376913"/>
    <w:rsid w:val="008320DE"/>
    <w:rsid w:val="00961104"/>
    <w:rsid w:val="009B19DB"/>
    <w:rsid w:val="00EA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2A4F91C-747F-4FEF-80EC-B5317364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768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A768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A768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A768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A768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A768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A76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6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76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68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A768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A768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A768A"/>
    <w:rPr>
      <w:rFonts w:cstheme="majorBidi"/>
      <w:color w:val="0F4761" w:themeColor="accent1" w:themeShade="BF"/>
      <w:sz w:val="28"/>
      <w:szCs w:val="28"/>
    </w:rPr>
  </w:style>
  <w:style w:type="character" w:customStyle="1" w:styleId="50">
    <w:name w:val="标题 5 字符"/>
    <w:basedOn w:val="a0"/>
    <w:link w:val="5"/>
    <w:uiPriority w:val="9"/>
    <w:semiHidden/>
    <w:rsid w:val="001A768A"/>
    <w:rPr>
      <w:rFonts w:cstheme="majorBidi"/>
      <w:color w:val="0F4761" w:themeColor="accent1" w:themeShade="BF"/>
      <w:sz w:val="24"/>
    </w:rPr>
  </w:style>
  <w:style w:type="character" w:customStyle="1" w:styleId="60">
    <w:name w:val="标题 6 字符"/>
    <w:basedOn w:val="a0"/>
    <w:link w:val="6"/>
    <w:uiPriority w:val="9"/>
    <w:semiHidden/>
    <w:rsid w:val="001A768A"/>
    <w:rPr>
      <w:rFonts w:cstheme="majorBidi"/>
      <w:b/>
      <w:bCs/>
      <w:color w:val="0F4761" w:themeColor="accent1" w:themeShade="BF"/>
    </w:rPr>
  </w:style>
  <w:style w:type="character" w:customStyle="1" w:styleId="70">
    <w:name w:val="标题 7 字符"/>
    <w:basedOn w:val="a0"/>
    <w:link w:val="7"/>
    <w:uiPriority w:val="9"/>
    <w:semiHidden/>
    <w:rsid w:val="001A768A"/>
    <w:rPr>
      <w:rFonts w:cstheme="majorBidi"/>
      <w:b/>
      <w:bCs/>
      <w:color w:val="595959" w:themeColor="text1" w:themeTint="A6"/>
    </w:rPr>
  </w:style>
  <w:style w:type="character" w:customStyle="1" w:styleId="80">
    <w:name w:val="标题 8 字符"/>
    <w:basedOn w:val="a0"/>
    <w:link w:val="8"/>
    <w:uiPriority w:val="9"/>
    <w:semiHidden/>
    <w:rsid w:val="001A768A"/>
    <w:rPr>
      <w:rFonts w:cstheme="majorBidi"/>
      <w:color w:val="595959" w:themeColor="text1" w:themeTint="A6"/>
    </w:rPr>
  </w:style>
  <w:style w:type="character" w:customStyle="1" w:styleId="90">
    <w:name w:val="标题 9 字符"/>
    <w:basedOn w:val="a0"/>
    <w:link w:val="9"/>
    <w:uiPriority w:val="9"/>
    <w:semiHidden/>
    <w:rsid w:val="001A768A"/>
    <w:rPr>
      <w:rFonts w:eastAsiaTheme="majorEastAsia" w:cstheme="majorBidi"/>
      <w:color w:val="595959" w:themeColor="text1" w:themeTint="A6"/>
    </w:rPr>
  </w:style>
  <w:style w:type="paragraph" w:styleId="a3">
    <w:name w:val="Title"/>
    <w:basedOn w:val="a"/>
    <w:next w:val="a"/>
    <w:link w:val="a4"/>
    <w:uiPriority w:val="10"/>
    <w:qFormat/>
    <w:rsid w:val="001A76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6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6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68A"/>
    <w:pPr>
      <w:spacing w:before="160"/>
      <w:jc w:val="center"/>
    </w:pPr>
    <w:rPr>
      <w:i/>
      <w:iCs/>
      <w:color w:val="404040" w:themeColor="text1" w:themeTint="BF"/>
    </w:rPr>
  </w:style>
  <w:style w:type="character" w:customStyle="1" w:styleId="a8">
    <w:name w:val="引用 字符"/>
    <w:basedOn w:val="a0"/>
    <w:link w:val="a7"/>
    <w:uiPriority w:val="29"/>
    <w:rsid w:val="001A768A"/>
    <w:rPr>
      <w:i/>
      <w:iCs/>
      <w:color w:val="404040" w:themeColor="text1" w:themeTint="BF"/>
    </w:rPr>
  </w:style>
  <w:style w:type="paragraph" w:styleId="a9">
    <w:name w:val="List Paragraph"/>
    <w:basedOn w:val="a"/>
    <w:uiPriority w:val="34"/>
    <w:qFormat/>
    <w:rsid w:val="001A768A"/>
    <w:pPr>
      <w:ind w:left="720"/>
      <w:contextualSpacing/>
    </w:pPr>
  </w:style>
  <w:style w:type="character" w:styleId="aa">
    <w:name w:val="Intense Emphasis"/>
    <w:basedOn w:val="a0"/>
    <w:uiPriority w:val="21"/>
    <w:qFormat/>
    <w:rsid w:val="001A768A"/>
    <w:rPr>
      <w:i/>
      <w:iCs/>
      <w:color w:val="0F4761" w:themeColor="accent1" w:themeShade="BF"/>
    </w:rPr>
  </w:style>
  <w:style w:type="paragraph" w:styleId="ab">
    <w:name w:val="Intense Quote"/>
    <w:basedOn w:val="a"/>
    <w:next w:val="a"/>
    <w:link w:val="ac"/>
    <w:uiPriority w:val="30"/>
    <w:qFormat/>
    <w:rsid w:val="001A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A768A"/>
    <w:rPr>
      <w:i/>
      <w:iCs/>
      <w:color w:val="0F4761" w:themeColor="accent1" w:themeShade="BF"/>
    </w:rPr>
  </w:style>
  <w:style w:type="character" w:styleId="ad">
    <w:name w:val="Intense Reference"/>
    <w:basedOn w:val="a0"/>
    <w:uiPriority w:val="32"/>
    <w:qFormat/>
    <w:rsid w:val="001A768A"/>
    <w:rPr>
      <w:b/>
      <w:bCs/>
      <w:smallCaps/>
      <w:color w:val="0F4761" w:themeColor="accent1" w:themeShade="BF"/>
      <w:spacing w:val="5"/>
    </w:rPr>
  </w:style>
  <w:style w:type="paragraph" w:styleId="ae">
    <w:name w:val="header"/>
    <w:basedOn w:val="a"/>
    <w:link w:val="af"/>
    <w:uiPriority w:val="99"/>
    <w:unhideWhenUsed/>
    <w:rsid w:val="0037691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76913"/>
    <w:rPr>
      <w:sz w:val="18"/>
      <w:szCs w:val="18"/>
    </w:rPr>
  </w:style>
  <w:style w:type="paragraph" w:styleId="af0">
    <w:name w:val="footer"/>
    <w:basedOn w:val="a"/>
    <w:link w:val="af1"/>
    <w:uiPriority w:val="99"/>
    <w:unhideWhenUsed/>
    <w:rsid w:val="0037691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76913"/>
    <w:rPr>
      <w:sz w:val="18"/>
      <w:szCs w:val="18"/>
    </w:rPr>
  </w:style>
  <w:style w:type="table" w:customStyle="1" w:styleId="11">
    <w:name w:val="网格型1"/>
    <w:basedOn w:val="a1"/>
    <w:next w:val="af2"/>
    <w:uiPriority w:val="59"/>
    <w:rsid w:val="00376913"/>
    <w:pPr>
      <w:spacing w:after="0" w:line="240" w:lineRule="auto"/>
    </w:pPr>
    <w:rPr>
      <w:rFonts w:eastAsia="Yu Mincho"/>
      <w:kern w:val="0"/>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376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a25965</dc:creator>
  <cp:keywords/>
  <dc:description/>
  <cp:lastModifiedBy>a25965</cp:lastModifiedBy>
  <cp:revision>2</cp:revision>
  <dcterms:created xsi:type="dcterms:W3CDTF">2026-03-03T02:32:00Z</dcterms:created>
  <dcterms:modified xsi:type="dcterms:W3CDTF">2026-03-03T02:33:00Z</dcterms:modified>
</cp:coreProperties>
</file>